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13798247" w:rsidR="00AE2493" w:rsidRPr="00BA758D" w:rsidRDefault="00085C6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2013</w:t>
      </w:r>
    </w:p>
    <w:p w14:paraId="4CDED8FF" w14:textId="71B9A112" w:rsidR="00AE2493" w:rsidRPr="00BA758D" w:rsidRDefault="00085C6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5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E770B1">
        <w:rPr>
          <w:b/>
          <w:sz w:val="24"/>
          <w:szCs w:val="24"/>
          <w:lang w:val="es-ES_tradnl"/>
        </w:rPr>
        <w:t xml:space="preserve"> 2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 w:rsidR="00E770B1">
        <w:rPr>
          <w:b/>
          <w:sz w:val="24"/>
          <w:szCs w:val="24"/>
          <w:lang w:val="es-ES_tradnl"/>
        </w:rPr>
        <w:t>JUNIO</w:t>
      </w:r>
      <w:r>
        <w:rPr>
          <w:b/>
          <w:sz w:val="24"/>
          <w:szCs w:val="24"/>
          <w:lang w:val="es-ES_tradnl"/>
        </w:rPr>
        <w:t xml:space="preserve"> 2013</w:t>
      </w:r>
    </w:p>
    <w:tbl>
      <w:tblPr>
        <w:tblStyle w:val="Tablaconcuadrcul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AE2493" w:rsidRPr="00BA758D" w14:paraId="04B4117B" w14:textId="77777777" w:rsidTr="00845A4F">
        <w:tc>
          <w:tcPr>
            <w:tcW w:w="10065" w:type="dxa"/>
          </w:tcPr>
          <w:p w14:paraId="1C3792D1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1B083026" w14:textId="56FD07E7" w:rsidR="00AE2493" w:rsidRPr="00BA758D" w:rsidRDefault="00E770B1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Abordaje de sepsis severa y shock séptico en un paciente con parvovirus canino: descripción de un caso</w:t>
            </w:r>
            <w:r w:rsidR="00085C60">
              <w:rPr>
                <w:sz w:val="24"/>
                <w:szCs w:val="24"/>
                <w:lang w:val="es-ES_tradnl"/>
              </w:rPr>
              <w:t xml:space="preserve">  (</w:t>
            </w:r>
            <w:r>
              <w:rPr>
                <w:sz w:val="24"/>
                <w:szCs w:val="24"/>
                <w:lang w:val="es-ES_tradnl"/>
              </w:rPr>
              <w:t>4</w:t>
            </w:r>
            <w:r w:rsidR="00085C60">
              <w:rPr>
                <w:sz w:val="24"/>
                <w:szCs w:val="24"/>
                <w:lang w:val="es-ES_tradnl"/>
              </w:rPr>
              <w:t>3-4</w:t>
            </w:r>
            <w:r>
              <w:rPr>
                <w:sz w:val="24"/>
                <w:szCs w:val="24"/>
                <w:lang w:val="es-ES_tradnl"/>
              </w:rPr>
              <w:t>9</w:t>
            </w:r>
            <w:r w:rsidR="00AE2493" w:rsidRPr="00BA758D">
              <w:rPr>
                <w:sz w:val="24"/>
                <w:szCs w:val="24"/>
                <w:lang w:val="es-ES_tradnl"/>
              </w:rPr>
              <w:t>)</w:t>
            </w:r>
          </w:p>
          <w:p w14:paraId="242BDB94" w14:textId="36F4406B" w:rsidR="00AE2493" w:rsidRPr="00BA758D" w:rsidRDefault="00E770B1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Case Report: </w:t>
            </w:r>
            <w:proofErr w:type="spellStart"/>
            <w:r>
              <w:rPr>
                <w:sz w:val="24"/>
                <w:szCs w:val="24"/>
                <w:lang w:val="en-US"/>
              </w:rPr>
              <w:t>manegment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of severe sepsis and septic shock in a dog whit parvovirus infection</w:t>
            </w:r>
          </w:p>
          <w:p w14:paraId="419371F7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087E938" w14:textId="1E2DA6E4" w:rsidR="00AE2493" w:rsidRPr="00BA758D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Paulo mallea, Rodrigo Frávega.</w:t>
            </w:r>
          </w:p>
          <w:p w14:paraId="090AF70B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845A4F">
        <w:tc>
          <w:tcPr>
            <w:tcW w:w="10065" w:type="dxa"/>
          </w:tcPr>
          <w:p w14:paraId="0B0F3CCE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629C6940" w14:textId="6D98128A" w:rsidR="00C8502D" w:rsidRDefault="00E770B1" w:rsidP="00C8502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Brucelosis en crisderos caninos:seroprevalencia de 33 casos  (50 – 55</w:t>
            </w:r>
            <w:r w:rsidR="0069596E">
              <w:rPr>
                <w:sz w:val="24"/>
                <w:szCs w:val="24"/>
              </w:rPr>
              <w:t>)</w:t>
            </w:r>
          </w:p>
          <w:p w14:paraId="257EA1DB" w14:textId="05DF46B3" w:rsidR="0069596E" w:rsidRPr="00BA758D" w:rsidRDefault="00E770B1" w:rsidP="00C8502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Canine Brucellosis in dog´s breeders: seroprevalence of 33 cases</w:t>
            </w:r>
          </w:p>
          <w:p w14:paraId="06140DBA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A5F50C4" w14:textId="695287B9" w:rsidR="00AE2493" w:rsidRPr="00BA758D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Ignacio Troncoso, Rolando Rojas, Christof Fischer, Camila Núñez.</w:t>
            </w:r>
          </w:p>
          <w:p w14:paraId="45AA51E2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845A4F">
        <w:tc>
          <w:tcPr>
            <w:tcW w:w="10065" w:type="dxa"/>
          </w:tcPr>
          <w:p w14:paraId="4B1ED49C" w14:textId="038864EC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0C0A338" w14:textId="361C4105" w:rsidR="00AE2493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Evaluación de la prueba hemostática “tiempo de coagulación” realiazada en recipientes de vidrio y plástico en caninos (56-61</w:t>
            </w:r>
            <w:r w:rsidR="003A684C">
              <w:rPr>
                <w:sz w:val="24"/>
                <w:szCs w:val="24"/>
              </w:rPr>
              <w:t>)</w:t>
            </w:r>
            <w:bookmarkStart w:id="0" w:name="_GoBack"/>
            <w:bookmarkEnd w:id="0"/>
          </w:p>
          <w:p w14:paraId="07B9F213" w14:textId="19E3ABE8" w:rsidR="003A684C" w:rsidRPr="00BA758D" w:rsidRDefault="00E770B1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Assessment of hemostatic test “clotting time” made in glass and plastic containers in dogs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703A2E08" w:rsidR="00AE2493" w:rsidRPr="00BA758D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Javier Green, Nataly Psijas, carolina Rios.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845A4F">
        <w:tc>
          <w:tcPr>
            <w:tcW w:w="10065" w:type="dxa"/>
          </w:tcPr>
          <w:p w14:paraId="3A4C9EAA" w14:textId="50FEF7FD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3FEF16A1" w14:textId="607C9394" w:rsidR="00AE2493" w:rsidRPr="00BA758D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Clínico: trastorno obsesivo compulsivo en un perro Bull terrier (62- 66)</w:t>
            </w:r>
          </w:p>
          <w:p w14:paraId="426C5062" w14:textId="77777777" w:rsidR="00AE2493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Report: obsessive compulsive disorder in a Bull terrier dog</w:t>
            </w:r>
          </w:p>
          <w:p w14:paraId="5AA03DED" w14:textId="77777777" w:rsidR="00E770B1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7B60F0B3" w14:textId="77777777" w:rsidR="00E770B1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Gonzálo Chávez.</w:t>
            </w:r>
          </w:p>
          <w:p w14:paraId="52440238" w14:textId="61AB1567" w:rsidR="00E770B1" w:rsidRPr="00BA758D" w:rsidRDefault="00E770B1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45A4F" w14:paraId="156B4E92" w14:textId="77777777" w:rsidTr="00845A4F">
        <w:tc>
          <w:tcPr>
            <w:tcW w:w="10065" w:type="dxa"/>
          </w:tcPr>
          <w:p w14:paraId="62832465" w14:textId="43529980" w:rsidR="00845A4F" w:rsidRDefault="00845A4F" w:rsidP="00845A4F">
            <w:pPr>
              <w:spacing w:line="240" w:lineRule="auto"/>
              <w:contextualSpacing/>
            </w:pPr>
          </w:p>
          <w:p w14:paraId="653AA225" w14:textId="77777777" w:rsidR="00845A4F" w:rsidRDefault="00845A4F" w:rsidP="00E770B1">
            <w:pPr>
              <w:spacing w:line="240" w:lineRule="auto"/>
              <w:contextualSpacing/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23658F"/>
    <w:rsid w:val="0027269F"/>
    <w:rsid w:val="003A684C"/>
    <w:rsid w:val="0069596E"/>
    <w:rsid w:val="00845A4F"/>
    <w:rsid w:val="00AE2493"/>
    <w:rsid w:val="00BB5A13"/>
    <w:rsid w:val="00C8502D"/>
    <w:rsid w:val="00D468DD"/>
    <w:rsid w:val="00DA0824"/>
    <w:rsid w:val="00E7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776</Characters>
  <Application>Microsoft Macintosh Word</Application>
  <DocSecurity>0</DocSecurity>
  <Lines>6</Lines>
  <Paragraphs>1</Paragraphs>
  <ScaleCrop>false</ScaleCrop>
  <Company>FAUNDEZ Y SANZ CIA LIMITADA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LINA SANZ</cp:lastModifiedBy>
  <cp:revision>2</cp:revision>
  <dcterms:created xsi:type="dcterms:W3CDTF">2013-08-08T01:12:00Z</dcterms:created>
  <dcterms:modified xsi:type="dcterms:W3CDTF">2013-08-08T01:12:00Z</dcterms:modified>
</cp:coreProperties>
</file>